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78" w:rsidRPr="0056209F" w:rsidRDefault="00B57278" w:rsidP="0056209F">
      <w:pPr>
        <w:bidi/>
        <w:rPr>
          <w:rFonts w:cs="B Titr"/>
          <w:sz w:val="36"/>
          <w:szCs w:val="36"/>
        </w:rPr>
      </w:pPr>
      <w:r w:rsidRPr="0056209F">
        <w:rPr>
          <w:rFonts w:cs="B Titr"/>
          <w:sz w:val="36"/>
          <w:szCs w:val="36"/>
          <w:rtl/>
        </w:rPr>
        <w:t>واحد پیوند و بیماریهای خاص</w:t>
      </w:r>
    </w:p>
    <w:p w:rsidR="00861E38" w:rsidRPr="0056209F" w:rsidRDefault="00B57278" w:rsidP="00B57278">
      <w:pPr>
        <w:bidi/>
        <w:rPr>
          <w:rFonts w:cs="B Titr"/>
          <w:color w:val="333333"/>
          <w:sz w:val="36"/>
          <w:szCs w:val="32"/>
        </w:rPr>
      </w:pPr>
      <w:r w:rsidRPr="0056209F">
        <w:rPr>
          <w:rFonts w:cs="B Titr"/>
          <w:color w:val="000080"/>
          <w:sz w:val="36"/>
          <w:szCs w:val="32"/>
          <w:rtl/>
        </w:rPr>
        <w:t xml:space="preserve"> </w:t>
      </w:r>
      <w:r w:rsidR="00861E38" w:rsidRPr="0056209F">
        <w:rPr>
          <w:rFonts w:cs="B Titr"/>
          <w:color w:val="000080"/>
          <w:sz w:val="36"/>
          <w:szCs w:val="32"/>
          <w:rtl/>
        </w:rPr>
        <w:t>شرح وظایف</w:t>
      </w:r>
      <w:r w:rsidR="00861E38" w:rsidRPr="0056209F">
        <w:rPr>
          <w:rFonts w:cs="B Titr"/>
          <w:color w:val="000080"/>
          <w:sz w:val="36"/>
          <w:szCs w:val="32"/>
        </w:rPr>
        <w:t xml:space="preserve"> :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 xml:space="preserve">پذیرش بیماران دیالیزی و ارجاع به مراکز دیالیز استان براساس محل سکونت همراه با معرفی به </w:t>
      </w:r>
      <w:r w:rsidR="00DD6B5E" w:rsidRPr="0056209F">
        <w:rPr>
          <w:rFonts w:cs="B Nazanin"/>
          <w:b/>
          <w:bCs/>
          <w:sz w:val="28"/>
          <w:szCs w:val="28"/>
        </w:rPr>
        <w:t xml:space="preserve"> </w:t>
      </w:r>
      <w:r w:rsidRPr="0056209F">
        <w:rPr>
          <w:rFonts w:cs="B Nazanin"/>
          <w:b/>
          <w:bCs/>
          <w:sz w:val="28"/>
          <w:szCs w:val="28"/>
          <w:rtl/>
        </w:rPr>
        <w:t>سازمانهای بیمه گر جهت صدور دفترچه بیمه درمانی خاص</w:t>
      </w:r>
      <w:r w:rsidRPr="0056209F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Pr="0056209F">
        <w:rPr>
          <w:rFonts w:cs="B Nazanin" w:hint="cs"/>
          <w:b/>
          <w:bCs/>
          <w:sz w:val="28"/>
          <w:szCs w:val="28"/>
          <w:rtl/>
        </w:rPr>
        <w:t xml:space="preserve"> و کارت هوشمند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>بازدید از بخش های درمانی بیماران خاص و تکمیل چک لیست و مکاتبه با مراکز در خصوص رفع اشکالات و پیگیری موارد نیاز به ارتقاء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>نیاز سنجی آموزشی پزشکان و پرستاران بخشهای دیالیز با همکاری مربیان منتخب و اولویت بندی نیازهای آموزشی در جلسات برگزار شده و برگزاری کارگاههای آموزشی با اخذ امتیاز آموزشی براساس پروتکل های ابلاغی اداره پیوند وبیماریهای خاص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>تهیه و تامین ملزومات مصرفی و غیر مصرفی بخشهای دیالیز با برگزاری جلسات منظم کمیته خرید صافی و ملزومات و برآورد نیاز بخشها به جایگزینی ویا افزایش تعداد ماشین های دیالیز از طریق مکاتبه با (وزازت متبوع ، بنیاد واحدبیماریهای خاص ، مجمع خیرین سلامت و هیئت رئیسه دانشگاه</w:t>
      </w:r>
      <w:r w:rsidRPr="0056209F">
        <w:rPr>
          <w:rFonts w:cs="B Nazanin"/>
          <w:b/>
          <w:bCs/>
          <w:sz w:val="28"/>
          <w:szCs w:val="28"/>
        </w:rPr>
        <w:t> )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>تهیه و تکمیل بانک اطلاعاتی بیماران همودیالیزی ، تالاسمی ، هموفیلی ، ام اس ، پیوندی (کلیه ، کبد ، قلب و سایر ارگانها ) در پورتال اداره پیوند و بیماریهای خاص وزارت متبوع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>معرفی بیماران ام اس ، تالاسمی ، هموفیلی و پیوندی به سازمانهای بیمه گر جهت صدور دفترچه بیمه درمانی خاص و کارت هوشمند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>صدور حواله دارویی برای بیماران ام اس و پیوندی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>برگزاری کمیته های ام اس در مواردی از بیماران که نیازمند مصرف داروهای خط دوم اینترفرون می باشند و ارائه گزارش کمیته های برگزار شده و ابلاغ پزشکان به اداره پیوند و بیماریهای خاص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>اجرا ، بررسی ، تنظیم و کنترل اسناد مالی مربوط به دستورالعمل اجرایی قانون 10-520000 از محل اعتبارات 30303 قانون بودجه کل کشور در خصوص بیماران خاص ، سرطانی و صعب العلاج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lastRenderedPageBreak/>
        <w:t>بررسی ضرورت گسترش واحدهای تشخیصی و درمانی مرتبط با بیماران خاص در مراکز با توجه به امکانات ، نیازها و سیاست های مصوب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>انجام مکاتبات مربوط به واحدهای فراهم آوری اعضاء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>هماهنگی لازم جهت اجرای دستورالعمل و مقررات ابلاغی بهداشتی</w:t>
      </w:r>
      <w:r w:rsidRPr="0056209F">
        <w:rPr>
          <w:rFonts w:cs="B Nazanin"/>
          <w:b/>
          <w:bCs/>
          <w:sz w:val="28"/>
          <w:szCs w:val="28"/>
        </w:rPr>
        <w:t>  </w:t>
      </w:r>
      <w:r w:rsidRPr="0056209F">
        <w:rPr>
          <w:rFonts w:cs="B Nazanin"/>
          <w:b/>
          <w:bCs/>
          <w:sz w:val="28"/>
          <w:szCs w:val="28"/>
          <w:rtl/>
        </w:rPr>
        <w:t>درمانی از وزارت متبوع و دانشگاه</w:t>
      </w:r>
    </w:p>
    <w:p w:rsidR="00861E38" w:rsidRPr="0056209F" w:rsidRDefault="00861E38" w:rsidP="006E595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56209F">
        <w:rPr>
          <w:rFonts w:cs="B Nazanin"/>
          <w:b/>
          <w:bCs/>
          <w:sz w:val="28"/>
          <w:szCs w:val="28"/>
          <w:rtl/>
        </w:rPr>
        <w:t>هماهنگی با معاونت غذا و داروی دانشگاه جهت تهیه داروهای بیماران خاص براساس نیاز سنجی دارویی بیماران و اعلام میزان مصرف دارو به تفکیک نوع بیماری و شهرستان مربوطه</w:t>
      </w:r>
    </w:p>
    <w:p w:rsidR="0037338A" w:rsidRPr="0056209F" w:rsidRDefault="00861E38" w:rsidP="0056209F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</w:rPr>
      </w:pPr>
      <w:r w:rsidRPr="0056209F">
        <w:rPr>
          <w:rFonts w:cs="B Nazanin"/>
          <w:b/>
          <w:bCs/>
          <w:sz w:val="28"/>
          <w:szCs w:val="28"/>
          <w:rtl/>
        </w:rPr>
        <w:t>جمع بندی آمار و اطلاعات بیماران خاص و سرطانی به همراه مسائل و مشکلات آنان در پایان هر فصل جهت طرح در کمیته فصلی بیماران خاص استانداری و پیگیری مصوبات جلسات برگزار شده</w:t>
      </w:r>
    </w:p>
    <w:sectPr w:rsidR="0037338A" w:rsidRPr="0056209F" w:rsidSect="00EC63D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CA5"/>
    <w:multiLevelType w:val="hybridMultilevel"/>
    <w:tmpl w:val="F080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CC6B42">
      <w:numFmt w:val="bullet"/>
      <w:lvlText w:val="-"/>
      <w:lvlJc w:val="left"/>
      <w:pPr>
        <w:ind w:left="2880" w:hanging="360"/>
      </w:pPr>
      <w:rPr>
        <w:rFonts w:ascii="inherit" w:eastAsia="Times New Roman" w:hAnsi="inherit" w:cs="B Nazani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569"/>
    <w:multiLevelType w:val="multilevel"/>
    <w:tmpl w:val="D48A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847CC"/>
    <w:multiLevelType w:val="multilevel"/>
    <w:tmpl w:val="546C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64756"/>
    <w:multiLevelType w:val="hybridMultilevel"/>
    <w:tmpl w:val="4F62EF96"/>
    <w:lvl w:ilvl="0" w:tplc="4FD2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53217"/>
    <w:multiLevelType w:val="hybridMultilevel"/>
    <w:tmpl w:val="BE0A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55592"/>
    <w:multiLevelType w:val="hybridMultilevel"/>
    <w:tmpl w:val="2008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1E38"/>
    <w:rsid w:val="001B390A"/>
    <w:rsid w:val="001D11A1"/>
    <w:rsid w:val="002B7BD6"/>
    <w:rsid w:val="00315ED5"/>
    <w:rsid w:val="0037338A"/>
    <w:rsid w:val="003B277D"/>
    <w:rsid w:val="003C6572"/>
    <w:rsid w:val="0056209F"/>
    <w:rsid w:val="005A688E"/>
    <w:rsid w:val="006E5951"/>
    <w:rsid w:val="006F0857"/>
    <w:rsid w:val="0074659E"/>
    <w:rsid w:val="007F1397"/>
    <w:rsid w:val="00861E38"/>
    <w:rsid w:val="00876014"/>
    <w:rsid w:val="009E1879"/>
    <w:rsid w:val="00B57278"/>
    <w:rsid w:val="00C42442"/>
    <w:rsid w:val="00DD6B5E"/>
    <w:rsid w:val="00DF1DB6"/>
    <w:rsid w:val="00EC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7"/>
  </w:style>
  <w:style w:type="paragraph" w:styleId="Heading2">
    <w:name w:val="heading 2"/>
    <w:basedOn w:val="Normal"/>
    <w:link w:val="Heading2Char"/>
    <w:uiPriority w:val="9"/>
    <w:qFormat/>
    <w:rsid w:val="0086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1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61E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61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1E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1E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61E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1E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38"/>
    <w:rPr>
      <w:b/>
      <w:bCs/>
    </w:rPr>
  </w:style>
  <w:style w:type="paragraph" w:styleId="ListParagraph">
    <w:name w:val="List Paragraph"/>
    <w:basedOn w:val="Normal"/>
    <w:uiPriority w:val="34"/>
    <w:qFormat/>
    <w:rsid w:val="00315ED5"/>
    <w:pPr>
      <w:ind w:left="720"/>
      <w:contextualSpacing/>
    </w:pPr>
  </w:style>
  <w:style w:type="paragraph" w:styleId="NoSpacing">
    <w:name w:val="No Spacing"/>
    <w:uiPriority w:val="1"/>
    <w:qFormat/>
    <w:rsid w:val="00315E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60D4C-00FF-4EB1-A7DE-2F0BCE81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کاوه کمانگر</dc:creator>
  <cp:lastModifiedBy>کاوه کمانگر</cp:lastModifiedBy>
  <cp:revision>2</cp:revision>
  <dcterms:created xsi:type="dcterms:W3CDTF">2019-10-05T07:54:00Z</dcterms:created>
  <dcterms:modified xsi:type="dcterms:W3CDTF">2019-10-05T07:54:00Z</dcterms:modified>
</cp:coreProperties>
</file>